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AD" w:rsidRDefault="00B43CAD" w:rsidP="00B43CAD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B43CAD" w:rsidRDefault="00B43CAD" w:rsidP="00BD315F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43CAD">
        <w:rPr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2637704</wp:posOffset>
            </wp:positionH>
            <wp:positionV relativeFrom="paragraph">
              <wp:posOffset>-504070</wp:posOffset>
            </wp:positionV>
            <wp:extent cx="484076" cy="733168"/>
            <wp:effectExtent l="19050" t="0" r="762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CAD" w:rsidRPr="00BD315F" w:rsidRDefault="00B43CAD" w:rsidP="00B43CAD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315F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КАРАГУЗИНСКОГО СЕЛЬСОВЕТА САРАКТАШСКОГО РАЙОНА ОРЕНБУРГСКОЙ ОБЛАСТИ</w:t>
      </w:r>
    </w:p>
    <w:p w:rsidR="00B43CAD" w:rsidRPr="00BD315F" w:rsidRDefault="00B43CAD" w:rsidP="00B43CAD">
      <w:pPr>
        <w:rPr>
          <w:rFonts w:ascii="Times New Roman" w:hAnsi="Times New Roman" w:cs="Times New Roman"/>
          <w:b/>
          <w:sz w:val="28"/>
          <w:szCs w:val="28"/>
        </w:rPr>
      </w:pPr>
      <w:r w:rsidRPr="00BD315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D315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D31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3CAD" w:rsidRPr="00830AC8" w:rsidRDefault="00B43CAD" w:rsidP="00B43CA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  <w:lang w:eastAsia="ru-RU"/>
        </w:rPr>
      </w:pPr>
      <w:r w:rsidRPr="00830AC8">
        <w:rPr>
          <w:b/>
          <w:sz w:val="28"/>
          <w:szCs w:val="28"/>
          <w:lang w:eastAsia="ru-RU"/>
        </w:rPr>
        <w:t>___________________________________________________________________</w:t>
      </w:r>
    </w:p>
    <w:p w:rsidR="00F02C0B" w:rsidRPr="00BD315F" w:rsidRDefault="00B43CAD" w:rsidP="00B43CAD">
      <w:pPr>
        <w:rPr>
          <w:rFonts w:ascii="Times New Roman" w:hAnsi="Times New Roman" w:cs="Times New Roman"/>
          <w:sz w:val="28"/>
          <w:lang w:eastAsia="ru-RU"/>
        </w:rPr>
      </w:pPr>
      <w:r w:rsidRPr="00BD315F">
        <w:rPr>
          <w:rFonts w:ascii="Times New Roman" w:hAnsi="Times New Roman" w:cs="Times New Roman"/>
          <w:sz w:val="28"/>
          <w:lang w:eastAsia="ru-RU"/>
        </w:rPr>
        <w:t xml:space="preserve">15.06.2023г                              с. Карагузино                   </w:t>
      </w:r>
      <w:r w:rsidR="00BD315F">
        <w:rPr>
          <w:rFonts w:ascii="Times New Roman" w:hAnsi="Times New Roman" w:cs="Times New Roman"/>
          <w:sz w:val="28"/>
          <w:lang w:eastAsia="ru-RU"/>
        </w:rPr>
        <w:t xml:space="preserve">                       </w:t>
      </w:r>
      <w:r w:rsidRPr="00BD315F">
        <w:rPr>
          <w:rFonts w:ascii="Times New Roman" w:hAnsi="Times New Roman" w:cs="Times New Roman"/>
          <w:sz w:val="28"/>
          <w:lang w:eastAsia="ru-RU"/>
        </w:rPr>
        <w:t xml:space="preserve"> </w:t>
      </w:r>
      <w:r w:rsidR="00BD315F" w:rsidRPr="00BD315F">
        <w:rPr>
          <w:rFonts w:ascii="Times New Roman" w:hAnsi="Times New Roman" w:cs="Times New Roman"/>
          <w:sz w:val="28"/>
          <w:lang w:eastAsia="ru-RU"/>
        </w:rPr>
        <w:t>№ 5</w:t>
      </w:r>
      <w:r w:rsidRPr="00BD315F">
        <w:rPr>
          <w:rFonts w:ascii="Times New Roman" w:hAnsi="Times New Roman" w:cs="Times New Roman"/>
          <w:sz w:val="28"/>
          <w:lang w:eastAsia="ru-RU"/>
        </w:rPr>
        <w:t xml:space="preserve">                                      </w:t>
      </w:r>
      <w:r w:rsidR="00BD315F">
        <w:rPr>
          <w:rFonts w:ascii="Times New Roman" w:hAnsi="Times New Roman" w:cs="Times New Roman"/>
          <w:sz w:val="28"/>
          <w:lang w:eastAsia="ru-RU"/>
        </w:rPr>
        <w:t xml:space="preserve">   </w:t>
      </w:r>
    </w:p>
    <w:p w:rsidR="00F02C0B" w:rsidRPr="00912514" w:rsidRDefault="00EE52D2" w:rsidP="0009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1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«Об </w:t>
      </w:r>
      <w:r w:rsidR="00764DD8" w:rsidRPr="00912514">
        <w:rPr>
          <w:rFonts w:ascii="Times New Roman" w:hAnsi="Times New Roman" w:cs="Times New Roman"/>
          <w:b/>
          <w:sz w:val="28"/>
          <w:szCs w:val="28"/>
        </w:rPr>
        <w:t xml:space="preserve">организации и осуществлении мероприятий по </w:t>
      </w:r>
      <w:r w:rsidRPr="00912514">
        <w:rPr>
          <w:rFonts w:ascii="Times New Roman" w:hAnsi="Times New Roman" w:cs="Times New Roman"/>
          <w:b/>
          <w:sz w:val="28"/>
          <w:szCs w:val="28"/>
        </w:rPr>
        <w:t>увековечени</w:t>
      </w:r>
      <w:r w:rsidR="00764DD8" w:rsidRPr="00912514">
        <w:rPr>
          <w:rFonts w:ascii="Times New Roman" w:hAnsi="Times New Roman" w:cs="Times New Roman"/>
          <w:b/>
          <w:sz w:val="28"/>
          <w:szCs w:val="28"/>
        </w:rPr>
        <w:t>ю</w:t>
      </w:r>
      <w:r w:rsidRPr="00912514">
        <w:rPr>
          <w:rFonts w:ascii="Times New Roman" w:hAnsi="Times New Roman" w:cs="Times New Roman"/>
          <w:b/>
          <w:sz w:val="28"/>
          <w:szCs w:val="28"/>
        </w:rPr>
        <w:t xml:space="preserve"> памяти погибших при защите Отечества</w:t>
      </w:r>
      <w:r w:rsidR="00764DD8" w:rsidRPr="00912514">
        <w:rPr>
          <w:rFonts w:ascii="Times New Roman" w:hAnsi="Times New Roman" w:cs="Times New Roman"/>
          <w:b/>
          <w:sz w:val="28"/>
          <w:szCs w:val="28"/>
        </w:rPr>
        <w:t>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</w:t>
      </w:r>
      <w:r w:rsidRPr="0091251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</w:t>
      </w:r>
      <w:r w:rsidR="008260D4" w:rsidRPr="00912514">
        <w:rPr>
          <w:rFonts w:ascii="Times New Roman" w:hAnsi="Times New Roman" w:cs="Times New Roman"/>
          <w:b/>
          <w:sz w:val="28"/>
          <w:szCs w:val="28"/>
        </w:rPr>
        <w:t xml:space="preserve">ипального образования </w:t>
      </w:r>
      <w:r w:rsidR="00BD315F" w:rsidRPr="0091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0D4" w:rsidRPr="00912514">
        <w:rPr>
          <w:rFonts w:ascii="Times New Roman" w:hAnsi="Times New Roman" w:cs="Times New Roman"/>
          <w:b/>
          <w:sz w:val="28"/>
          <w:szCs w:val="28"/>
        </w:rPr>
        <w:t>Карагузинский</w:t>
      </w:r>
      <w:r w:rsidRPr="0091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15F" w:rsidRPr="0091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514">
        <w:rPr>
          <w:rFonts w:ascii="Times New Roman" w:hAnsi="Times New Roman" w:cs="Times New Roman"/>
          <w:b/>
          <w:sz w:val="28"/>
          <w:szCs w:val="28"/>
        </w:rPr>
        <w:t>сельсовет Саракташского района</w:t>
      </w:r>
      <w:r w:rsidR="00BD315F" w:rsidRPr="0091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514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области»</w:t>
      </w:r>
    </w:p>
    <w:p w:rsidR="00F02C0B" w:rsidRDefault="00F02C0B" w:rsidP="009B4753">
      <w:pPr>
        <w:spacing w:after="0" w:line="240" w:lineRule="auto"/>
      </w:pPr>
    </w:p>
    <w:p w:rsidR="00F02C0B" w:rsidRPr="00D02C18" w:rsidRDefault="00F02C0B" w:rsidP="009B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E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14.01.1993 </w:t>
      </w:r>
      <w:r w:rsid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4292-1 </w:t>
      </w:r>
      <w:r w:rsid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увековечении памяти погибших при защите Отечества</w:t>
      </w:r>
      <w:r w:rsid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</w:t>
      </w:r>
      <w:r w:rsidR="0091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2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Карагузинский</w:t>
      </w:r>
      <w:r w:rsidR="006E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</w:t>
      </w:r>
      <w:r w:rsidR="00B2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аракташского района Оренбургской области</w:t>
      </w:r>
      <w:r w:rsidR="0076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 территории сельского поселения</w:t>
      </w:r>
      <w:r w:rsidR="0082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Карагузинский </w:t>
      </w:r>
      <w:r w:rsidR="0076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P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EC4" w:rsidRPr="00D02C18" w:rsidRDefault="00F02C0B" w:rsidP="009B4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18">
        <w:rPr>
          <w:rFonts w:ascii="Times New Roman" w:hAnsi="Times New Roman" w:cs="Times New Roman"/>
          <w:sz w:val="28"/>
          <w:szCs w:val="28"/>
        </w:rPr>
        <w:t xml:space="preserve">1. </w:t>
      </w:r>
      <w:r w:rsidRP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и осуществлении мероприятий по увековечению памяти погибших при защите Отечества</w:t>
      </w:r>
      <w:r w:rsidR="009B4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EC4">
        <w:rPr>
          <w:rFonts w:ascii="Times New Roman" w:hAnsi="Times New Roman" w:cs="Times New Roman"/>
          <w:sz w:val="28"/>
          <w:szCs w:val="28"/>
        </w:rPr>
        <w:t>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</w:t>
      </w:r>
      <w:r w:rsidR="008260D4">
        <w:rPr>
          <w:rFonts w:ascii="Times New Roman" w:hAnsi="Times New Roman" w:cs="Times New Roman"/>
          <w:sz w:val="28"/>
          <w:szCs w:val="28"/>
        </w:rPr>
        <w:t xml:space="preserve">ипального образования Карагузинский </w:t>
      </w:r>
      <w:r w:rsidR="00BC0EC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096477">
        <w:rPr>
          <w:rFonts w:ascii="Times New Roman" w:hAnsi="Times New Roman" w:cs="Times New Roman"/>
          <w:sz w:val="28"/>
          <w:szCs w:val="28"/>
        </w:rPr>
        <w:t>,</w:t>
      </w:r>
      <w:r w:rsidR="009B475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9632D">
        <w:rPr>
          <w:rFonts w:ascii="Times New Roman" w:hAnsi="Times New Roman" w:cs="Times New Roman"/>
          <w:sz w:val="28"/>
          <w:szCs w:val="28"/>
        </w:rPr>
        <w:t>.</w:t>
      </w:r>
    </w:p>
    <w:p w:rsidR="00D02C18" w:rsidRDefault="00096477" w:rsidP="0009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46AE" w:rsidRPr="00D02C18">
        <w:rPr>
          <w:rFonts w:ascii="Times New Roman" w:hAnsi="Times New Roman" w:cs="Times New Roman"/>
          <w:sz w:val="28"/>
          <w:szCs w:val="28"/>
        </w:rPr>
        <w:t xml:space="preserve">. </w:t>
      </w:r>
      <w:r w:rsidR="00D02C18" w:rsidRPr="00D02C1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</w:t>
      </w:r>
      <w:r w:rsidR="008260D4">
        <w:rPr>
          <w:rFonts w:ascii="Times New Roman" w:hAnsi="Times New Roman" w:cs="Times New Roman"/>
          <w:sz w:val="28"/>
          <w:szCs w:val="28"/>
        </w:rPr>
        <w:t>рмационном бюллетене «Карагузинский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и подлежит размещен</w:t>
      </w:r>
      <w:r w:rsidR="008260D4">
        <w:rPr>
          <w:rFonts w:ascii="Times New Roman" w:hAnsi="Times New Roman" w:cs="Times New Roman"/>
          <w:sz w:val="28"/>
          <w:szCs w:val="28"/>
        </w:rPr>
        <w:t>ию на сайте администрации Карагузин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="00D02C18" w:rsidRPr="00D02C18">
        <w:rPr>
          <w:rFonts w:ascii="Times New Roman" w:hAnsi="Times New Roman" w:cs="Times New Roman"/>
          <w:sz w:val="28"/>
          <w:szCs w:val="28"/>
        </w:rPr>
        <w:t>.</w:t>
      </w:r>
    </w:p>
    <w:p w:rsidR="00096477" w:rsidRDefault="00096477" w:rsidP="0009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D0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0D4" w:rsidRDefault="008260D4" w:rsidP="0009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D4" w:rsidRDefault="008260D4" w:rsidP="0009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77" w:rsidRDefault="00B43CAD" w:rsidP="0009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2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</w:t>
      </w:r>
      <w:r w:rsidR="0082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М.Г.Ишбульдина</w:t>
      </w:r>
    </w:p>
    <w:p w:rsidR="00096477" w:rsidRDefault="00096477" w:rsidP="0009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77" w:rsidRPr="00D02C18" w:rsidRDefault="008260D4" w:rsidP="00096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09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администрации сельсовета, прокуратуре района, в дело</w:t>
      </w:r>
    </w:p>
    <w:p w:rsidR="00096477" w:rsidRDefault="00096477" w:rsidP="00D0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96477" w:rsidSect="00FD285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1940" w:rsidRDefault="00141940" w:rsidP="008260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141940" w:rsidRDefault="008260D4" w:rsidP="008260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15.06.2023</w:t>
      </w:r>
      <w:r w:rsidR="0014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29632D" w:rsidRDefault="0029632D" w:rsidP="00141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D" w:rsidRDefault="0029632D" w:rsidP="00141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D" w:rsidRDefault="0029632D" w:rsidP="00141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D" w:rsidRDefault="00096477" w:rsidP="00096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29632D">
        <w:rPr>
          <w:rFonts w:ascii="Times New Roman" w:hAnsi="Times New Roman" w:cs="Times New Roman"/>
          <w:sz w:val="28"/>
          <w:szCs w:val="28"/>
        </w:rPr>
        <w:t>е</w:t>
      </w:r>
    </w:p>
    <w:p w:rsidR="00096477" w:rsidRDefault="00096477" w:rsidP="00096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</w:t>
      </w:r>
      <w:r w:rsidR="008260D4">
        <w:rPr>
          <w:rFonts w:ascii="Times New Roman" w:hAnsi="Times New Roman" w:cs="Times New Roman"/>
          <w:sz w:val="28"/>
          <w:szCs w:val="28"/>
        </w:rPr>
        <w:t xml:space="preserve">ипального образования Карагузинский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</w:t>
      </w:r>
    </w:p>
    <w:p w:rsidR="0029632D" w:rsidRPr="00D02C18" w:rsidRDefault="0029632D" w:rsidP="00096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A0" w:rsidRPr="0083168D" w:rsidRDefault="00D165A0" w:rsidP="001718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16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65A0" w:rsidRPr="0083168D" w:rsidRDefault="00D165A0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32D" w:rsidRDefault="00D165A0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8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29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71852">
        <w:rPr>
          <w:rFonts w:ascii="Times New Roman" w:hAnsi="Times New Roman" w:cs="Times New Roman"/>
          <w:sz w:val="28"/>
          <w:szCs w:val="28"/>
        </w:rPr>
        <w:t>Законом</w:t>
      </w:r>
      <w:r w:rsidRPr="0083168D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</w:t>
      </w:r>
      <w:r w:rsidR="00171852">
        <w:rPr>
          <w:rFonts w:ascii="Times New Roman" w:hAnsi="Times New Roman" w:cs="Times New Roman"/>
          <w:sz w:val="28"/>
          <w:szCs w:val="28"/>
        </w:rPr>
        <w:t>№</w:t>
      </w:r>
      <w:r w:rsidRPr="0083168D">
        <w:rPr>
          <w:rFonts w:ascii="Times New Roman" w:hAnsi="Times New Roman" w:cs="Times New Roman"/>
          <w:sz w:val="28"/>
          <w:szCs w:val="28"/>
        </w:rPr>
        <w:t xml:space="preserve"> 4292-1 </w:t>
      </w:r>
      <w:r w:rsidR="00171852">
        <w:rPr>
          <w:rFonts w:ascii="Times New Roman" w:hAnsi="Times New Roman" w:cs="Times New Roman"/>
          <w:sz w:val="28"/>
          <w:szCs w:val="28"/>
        </w:rPr>
        <w:t>«</w:t>
      </w:r>
      <w:r w:rsidRPr="0083168D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 w:rsidR="00171852">
        <w:rPr>
          <w:rFonts w:ascii="Times New Roman" w:hAnsi="Times New Roman" w:cs="Times New Roman"/>
          <w:sz w:val="28"/>
          <w:szCs w:val="28"/>
        </w:rPr>
        <w:t>»</w:t>
      </w:r>
      <w:r w:rsidR="0029632D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 увековечению памяти погибших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</w:t>
      </w:r>
      <w:r w:rsidR="008260D4">
        <w:rPr>
          <w:rFonts w:ascii="Times New Roman" w:hAnsi="Times New Roman" w:cs="Times New Roman"/>
          <w:sz w:val="28"/>
          <w:szCs w:val="28"/>
        </w:rPr>
        <w:t xml:space="preserve"> </w:t>
      </w:r>
      <w:r w:rsidR="0029632D">
        <w:rPr>
          <w:rFonts w:ascii="Times New Roman" w:hAnsi="Times New Roman" w:cs="Times New Roman"/>
          <w:sz w:val="28"/>
          <w:szCs w:val="28"/>
        </w:rPr>
        <w:t>погибших при защите Отечества, расположенных на территории муниц</w:t>
      </w:r>
      <w:r w:rsidR="008260D4">
        <w:rPr>
          <w:rFonts w:ascii="Times New Roman" w:hAnsi="Times New Roman" w:cs="Times New Roman"/>
          <w:sz w:val="28"/>
          <w:szCs w:val="28"/>
        </w:rPr>
        <w:t>ипального образования Карагузинский</w:t>
      </w:r>
      <w:r w:rsidR="0029632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9632D" w:rsidRDefault="0029632D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260D4">
        <w:rPr>
          <w:rFonts w:ascii="Times New Roman" w:hAnsi="Times New Roman" w:cs="Times New Roman"/>
          <w:sz w:val="28"/>
          <w:szCs w:val="28"/>
        </w:rPr>
        <w:t xml:space="preserve">Администрация  Карагузинского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в пределах своей компетенции осуществляет мероприятия по увековечению памяти погибших</w:t>
      </w:r>
      <w:r w:rsidR="00AC12AE">
        <w:rPr>
          <w:rFonts w:ascii="Times New Roman" w:hAnsi="Times New Roman" w:cs="Times New Roman"/>
          <w:sz w:val="28"/>
          <w:szCs w:val="28"/>
        </w:rPr>
        <w:t xml:space="preserve">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</w:t>
      </w:r>
      <w:r w:rsidR="008260D4">
        <w:rPr>
          <w:rFonts w:ascii="Times New Roman" w:hAnsi="Times New Roman" w:cs="Times New Roman"/>
          <w:sz w:val="28"/>
          <w:szCs w:val="28"/>
        </w:rPr>
        <w:t>и сельского поселения  Карагузинский</w:t>
      </w:r>
      <w:r w:rsidR="00AC12A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AC12AE" w:rsidRDefault="00AC12AE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виду отсутствия на территории сельского поселения</w:t>
      </w:r>
      <w:r w:rsidR="008260D4">
        <w:rPr>
          <w:rFonts w:ascii="Times New Roman" w:hAnsi="Times New Roman" w:cs="Times New Roman"/>
          <w:sz w:val="28"/>
          <w:szCs w:val="28"/>
        </w:rPr>
        <w:t xml:space="preserve">  Карагузинский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BB5748">
        <w:rPr>
          <w:rFonts w:ascii="Times New Roman" w:hAnsi="Times New Roman" w:cs="Times New Roman"/>
          <w:sz w:val="28"/>
          <w:szCs w:val="28"/>
        </w:rPr>
        <w:t xml:space="preserve"> 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сельского кладбища.</w:t>
      </w:r>
    </w:p>
    <w:p w:rsidR="00DE66DB" w:rsidRDefault="00DE66DB" w:rsidP="003120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85B" w:rsidRDefault="00FD285B" w:rsidP="003120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85B" w:rsidRDefault="00FD285B" w:rsidP="003120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65A0" w:rsidRPr="0083168D" w:rsidRDefault="00D165A0" w:rsidP="003120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168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B5748">
        <w:rPr>
          <w:rFonts w:ascii="Times New Roman" w:hAnsi="Times New Roman" w:cs="Times New Roman"/>
          <w:sz w:val="28"/>
          <w:szCs w:val="28"/>
        </w:rPr>
        <w:t>Порядок учета воинских захоронений, мемориальных сооружений и объектов, увековечивающих память погибших при защите Отечества</w:t>
      </w:r>
    </w:p>
    <w:p w:rsidR="00D165A0" w:rsidRPr="0083168D" w:rsidRDefault="00D165A0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48" w:rsidRDefault="00D165A0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8D">
        <w:rPr>
          <w:rFonts w:ascii="Times New Roman" w:hAnsi="Times New Roman" w:cs="Times New Roman"/>
          <w:sz w:val="28"/>
          <w:szCs w:val="28"/>
        </w:rPr>
        <w:t xml:space="preserve">2.1. </w:t>
      </w:r>
      <w:r w:rsidR="00BB5748">
        <w:rPr>
          <w:rFonts w:ascii="Times New Roman" w:hAnsi="Times New Roman" w:cs="Times New Roman"/>
          <w:sz w:val="28"/>
          <w:szCs w:val="28"/>
        </w:rPr>
        <w:t xml:space="preserve">Захоронения погибших при защите Отечества с находящимися на них надгробиями, памятниками, стелами, обелисками, элементами ограждения и </w:t>
      </w:r>
      <w:r w:rsidR="00FB53A3">
        <w:rPr>
          <w:rFonts w:ascii="Times New Roman" w:hAnsi="Times New Roman" w:cs="Times New Roman"/>
          <w:sz w:val="28"/>
          <w:szCs w:val="28"/>
        </w:rPr>
        <w:t>другими мемориальными сооружениями,</w:t>
      </w:r>
      <w:r w:rsidR="00BB5748">
        <w:rPr>
          <w:rFonts w:ascii="Times New Roman" w:hAnsi="Times New Roman" w:cs="Times New Roman"/>
          <w:sz w:val="28"/>
          <w:szCs w:val="28"/>
        </w:rPr>
        <w:t xml:space="preserve"> и объектами</w:t>
      </w:r>
      <w:r w:rsidR="00FB53A3">
        <w:rPr>
          <w:rFonts w:ascii="Times New Roman" w:hAnsi="Times New Roman" w:cs="Times New Roman"/>
          <w:sz w:val="28"/>
          <w:szCs w:val="28"/>
        </w:rPr>
        <w:t>,</w:t>
      </w:r>
      <w:r w:rsidR="00BB5748">
        <w:rPr>
          <w:rFonts w:ascii="Times New Roman" w:hAnsi="Times New Roman" w:cs="Times New Roman"/>
          <w:sz w:val="28"/>
          <w:szCs w:val="28"/>
        </w:rPr>
        <w:t xml:space="preserve">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FB53A3" w:rsidRDefault="00FB53A3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Учету подлежат все воинские захоронения, мемориальные сооружения и объекты. На территории </w:t>
      </w:r>
      <w:r w:rsidR="008260D4">
        <w:rPr>
          <w:rFonts w:ascii="Times New Roman" w:hAnsi="Times New Roman" w:cs="Times New Roman"/>
          <w:sz w:val="28"/>
          <w:szCs w:val="28"/>
        </w:rPr>
        <w:t xml:space="preserve">сельского поселения Карагузинский </w:t>
      </w:r>
      <w:r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их учет ве</w:t>
      </w:r>
      <w:r w:rsidR="008260D4">
        <w:rPr>
          <w:rFonts w:ascii="Times New Roman" w:hAnsi="Times New Roman" w:cs="Times New Roman"/>
          <w:sz w:val="28"/>
          <w:szCs w:val="28"/>
        </w:rPr>
        <w:t>дется Администрацией  Карагузинского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53A3" w:rsidRDefault="00FB53A3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FB53A3" w:rsidRDefault="00FB53A3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муниципального учета мемориальных сооружений и объектов подлежат постоянному хранению.</w:t>
      </w:r>
    </w:p>
    <w:p w:rsidR="00722772" w:rsidRDefault="00DC3F7C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 Карагузинского </w:t>
      </w:r>
      <w:r w:rsidR="0072277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ведется учетная ведомость воинских захоронений по форме согласно приложению № 1 к настоящему Положению.</w:t>
      </w:r>
    </w:p>
    <w:p w:rsidR="00FB53A3" w:rsidRDefault="00FB53A3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каждое воинское захоронение, мемориальное сооружение или объект составляется паспорт (приложение № 2) и устанавливается информационный стенд – мемориальный знак.</w:t>
      </w:r>
    </w:p>
    <w:p w:rsidR="00FB53A3" w:rsidRDefault="00FB53A3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</w:t>
      </w:r>
      <w:r w:rsidR="005F4767">
        <w:rPr>
          <w:rFonts w:ascii="Times New Roman" w:hAnsi="Times New Roman" w:cs="Times New Roman"/>
          <w:sz w:val="28"/>
          <w:szCs w:val="28"/>
        </w:rPr>
        <w:t>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5F4767" w:rsidRDefault="005F4767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для каждого воинского захоронения, мемориального сооружения или объекта составляется в двух экземплярах. Первый экземпляр хранится в Админис</w:t>
      </w:r>
      <w:r w:rsidR="00C00ED1">
        <w:rPr>
          <w:rFonts w:ascii="Times New Roman" w:hAnsi="Times New Roman" w:cs="Times New Roman"/>
          <w:sz w:val="28"/>
          <w:szCs w:val="28"/>
        </w:rPr>
        <w:t xml:space="preserve">трации сельского поселения  Карагузинский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</w:t>
      </w:r>
      <w:r w:rsidR="00F952A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второй – в отделе военного </w:t>
      </w:r>
      <w:r w:rsidR="00F952AF">
        <w:rPr>
          <w:rFonts w:ascii="Times New Roman" w:hAnsi="Times New Roman" w:cs="Times New Roman"/>
          <w:sz w:val="28"/>
          <w:szCs w:val="28"/>
        </w:rPr>
        <w:t>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по Саракташскому</w:t>
      </w:r>
      <w:r w:rsidR="00F952AF">
        <w:rPr>
          <w:rFonts w:ascii="Times New Roman" w:hAnsi="Times New Roman" w:cs="Times New Roman"/>
          <w:sz w:val="28"/>
          <w:szCs w:val="28"/>
        </w:rPr>
        <w:t xml:space="preserve"> и Беляевскому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F952AF">
        <w:rPr>
          <w:rFonts w:ascii="Times New Roman" w:hAnsi="Times New Roman" w:cs="Times New Roman"/>
          <w:sz w:val="28"/>
          <w:szCs w:val="28"/>
        </w:rPr>
        <w:t>нам.</w:t>
      </w:r>
    </w:p>
    <w:p w:rsidR="00F952AF" w:rsidRDefault="00F952AF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Мемориальный знак изготавливается в виде прямоугольной пластины с нанесением на нее надписей и обозначений методом, обеспечивающим их хорошую читаемость, различаемость и длительную сохранность. Пластина должна иметь технически </w:t>
      </w:r>
      <w:r w:rsidR="00F55245">
        <w:rPr>
          <w:rFonts w:ascii="Times New Roman" w:hAnsi="Times New Roman" w:cs="Times New Roman"/>
          <w:sz w:val="28"/>
          <w:szCs w:val="28"/>
        </w:rPr>
        <w:t>надежное</w:t>
      </w:r>
      <w:r w:rsidR="00C00ED1">
        <w:rPr>
          <w:rFonts w:ascii="Times New Roman" w:hAnsi="Times New Roman" w:cs="Times New Roman"/>
          <w:sz w:val="28"/>
          <w:szCs w:val="28"/>
        </w:rPr>
        <w:t xml:space="preserve"> </w:t>
      </w:r>
      <w:r w:rsidR="00F55245">
        <w:rPr>
          <w:rFonts w:ascii="Times New Roman" w:hAnsi="Times New Roman" w:cs="Times New Roman"/>
          <w:sz w:val="28"/>
          <w:szCs w:val="28"/>
        </w:rPr>
        <w:t>крепление</w:t>
      </w:r>
      <w:r>
        <w:rPr>
          <w:rFonts w:ascii="Times New Roman" w:hAnsi="Times New Roman" w:cs="Times New Roman"/>
          <w:sz w:val="28"/>
          <w:szCs w:val="28"/>
        </w:rPr>
        <w:t xml:space="preserve">, исключающее возможность разрушения или уничтожения воинского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захоронения, и обеспечивающая прочность установки на нем информационных надписей и обозначений с учетом возможных динамических нагрузок. </w:t>
      </w:r>
      <w:r w:rsidR="00F55245">
        <w:rPr>
          <w:rFonts w:ascii="Times New Roman" w:hAnsi="Times New Roman" w:cs="Times New Roman"/>
          <w:sz w:val="28"/>
          <w:szCs w:val="28"/>
        </w:rPr>
        <w:t>Информационные надписи должны содержать: вид воинского захоронения;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Отечества, расположенных на территори</w:t>
      </w:r>
      <w:r w:rsidR="00C00ED1">
        <w:rPr>
          <w:rFonts w:ascii="Times New Roman" w:hAnsi="Times New Roman" w:cs="Times New Roman"/>
          <w:sz w:val="28"/>
          <w:szCs w:val="28"/>
        </w:rPr>
        <w:t>и сельского поселения Карагузинский</w:t>
      </w:r>
      <w:r w:rsidR="00F5524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области; сведения о времени возникновения или дате создания воинского захоронения; краткие исторические события, предшествующие созданию воинского захоронения, связанных с ним исторических событий; информацию 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«Подлежит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ответственность».</w:t>
      </w:r>
    </w:p>
    <w:p w:rsidR="00F55245" w:rsidRDefault="00F55245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пластины выше информационных надписей располагается эмблема воинского захоронения.</w:t>
      </w:r>
      <w:r w:rsidR="00E37774">
        <w:rPr>
          <w:rFonts w:ascii="Times New Roman" w:hAnsi="Times New Roman" w:cs="Times New Roman"/>
          <w:sz w:val="28"/>
          <w:szCs w:val="28"/>
        </w:rPr>
        <w:t xml:space="preserve"> 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E37774" w:rsidRDefault="00E37774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E37774" w:rsidRDefault="00E37774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на воинском захоронении знак может быть демонтирован (устранен) по решению администраци</w:t>
      </w:r>
      <w:r w:rsidR="00C00ED1">
        <w:rPr>
          <w:rFonts w:ascii="Times New Roman" w:hAnsi="Times New Roman" w:cs="Times New Roman"/>
          <w:sz w:val="28"/>
          <w:szCs w:val="28"/>
        </w:rPr>
        <w:t>и сельского поселения Карагузинский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E37774" w:rsidRDefault="00722772" w:rsidP="00912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Уполномоченный спец</w:t>
      </w:r>
      <w:r w:rsidR="00C00ED1">
        <w:rPr>
          <w:rFonts w:ascii="Times New Roman" w:hAnsi="Times New Roman" w:cs="Times New Roman"/>
          <w:sz w:val="28"/>
          <w:szCs w:val="28"/>
        </w:rPr>
        <w:t>иалист администрации Карагузинского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ведет реестр воинских захоронений, увековечивающих память погибших при защите Отечества и находящихся на территории сельс</w:t>
      </w:r>
      <w:r w:rsidR="00C00ED1">
        <w:rPr>
          <w:rFonts w:ascii="Times New Roman" w:hAnsi="Times New Roman" w:cs="Times New Roman"/>
          <w:sz w:val="28"/>
          <w:szCs w:val="28"/>
        </w:rPr>
        <w:t>кого поселения  Карагузинский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  <w:r w:rsidR="00BD3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B" w:rsidRDefault="00E37774" w:rsidP="00912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Содержание, сохранность и благоустройство воинских захоронений, мемориальных сооружений и объектов, увековечивающих память погибших при защите Отечества</w:t>
      </w:r>
    </w:p>
    <w:p w:rsidR="00E37774" w:rsidRDefault="00E37774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</w:t>
      </w:r>
      <w:r w:rsidR="00C00ED1"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BD315F">
        <w:rPr>
          <w:rFonts w:ascii="Times New Roman" w:hAnsi="Times New Roman" w:cs="Times New Roman"/>
          <w:sz w:val="28"/>
          <w:szCs w:val="28"/>
        </w:rPr>
        <w:t xml:space="preserve"> </w:t>
      </w:r>
      <w:r w:rsidR="00C00ED1">
        <w:rPr>
          <w:rFonts w:ascii="Times New Roman" w:hAnsi="Times New Roman" w:cs="Times New Roman"/>
          <w:sz w:val="28"/>
          <w:szCs w:val="28"/>
        </w:rPr>
        <w:t xml:space="preserve"> Карагузинский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в соответствии с действующим законодательством и настоящим Положением осуществляется Администрацие</w:t>
      </w:r>
      <w:r w:rsidR="00C00ED1">
        <w:rPr>
          <w:rFonts w:ascii="Times New Roman" w:hAnsi="Times New Roman" w:cs="Times New Roman"/>
          <w:sz w:val="28"/>
          <w:szCs w:val="28"/>
        </w:rPr>
        <w:t xml:space="preserve">й сельского поселения </w:t>
      </w:r>
      <w:r w:rsidR="00BD315F">
        <w:rPr>
          <w:rFonts w:ascii="Times New Roman" w:hAnsi="Times New Roman" w:cs="Times New Roman"/>
          <w:sz w:val="28"/>
          <w:szCs w:val="28"/>
        </w:rPr>
        <w:t xml:space="preserve"> </w:t>
      </w:r>
      <w:r w:rsidR="00C00ED1">
        <w:rPr>
          <w:rFonts w:ascii="Times New Roman" w:hAnsi="Times New Roman" w:cs="Times New Roman"/>
          <w:sz w:val="28"/>
          <w:szCs w:val="28"/>
        </w:rPr>
        <w:t>Карагузинский</w:t>
      </w:r>
      <w:r w:rsidR="00BD31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E37774" w:rsidRDefault="00E37774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</w:t>
      </w:r>
      <w:r w:rsidR="00C528E8">
        <w:rPr>
          <w:rFonts w:ascii="Times New Roman" w:hAnsi="Times New Roman" w:cs="Times New Roman"/>
          <w:sz w:val="28"/>
          <w:szCs w:val="28"/>
        </w:rPr>
        <w:t>включают:</w:t>
      </w:r>
    </w:p>
    <w:p w:rsidR="00C528E8" w:rsidRDefault="00C528E8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и паспортизацию воинских захоронений, мемориальных сооружений и объектов, увековечивающих память при защите Отечества, расположенных на территории </w:t>
      </w:r>
      <w:r w:rsidR="00BD315F">
        <w:rPr>
          <w:rFonts w:ascii="Times New Roman" w:hAnsi="Times New Roman" w:cs="Times New Roman"/>
          <w:sz w:val="28"/>
          <w:szCs w:val="28"/>
        </w:rPr>
        <w:t>сельского поселения Карагузинский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не состоящих на государственной охране, как памятники истории и культуры;</w:t>
      </w:r>
    </w:p>
    <w:p w:rsidR="00C528E8" w:rsidRDefault="00C528E8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в порядке воинских захоронений, мемориальных сооружений и объектов, увековечивающих память погибших при защите Отечества, расположенных на территори</w:t>
      </w:r>
      <w:r w:rsidR="00BD315F">
        <w:rPr>
          <w:rFonts w:ascii="Times New Roman" w:hAnsi="Times New Roman" w:cs="Times New Roman"/>
          <w:sz w:val="28"/>
          <w:szCs w:val="28"/>
        </w:rPr>
        <w:t>и сельского поселения Карагузинский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526383">
        <w:rPr>
          <w:rFonts w:ascii="Times New Roman" w:hAnsi="Times New Roman" w:cs="Times New Roman"/>
          <w:sz w:val="28"/>
          <w:szCs w:val="28"/>
        </w:rPr>
        <w:t>;</w:t>
      </w:r>
    </w:p>
    <w:p w:rsidR="00526383" w:rsidRDefault="00526383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производства работ по захоронению вновь обнаруженных останков, погибших при защите Отечества;</w:t>
      </w:r>
    </w:p>
    <w:p w:rsidR="00D9067B" w:rsidRDefault="00D9067B" w:rsidP="00D9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профилактической работы по предотвращению повреждений или осквернений воинских захоронений, мемориальных сооружений и объектов, увековечивающих память погибших при защите Отечества, расположенных на территори</w:t>
      </w:r>
      <w:r w:rsidR="00BD315F">
        <w:rPr>
          <w:rFonts w:ascii="Times New Roman" w:hAnsi="Times New Roman" w:cs="Times New Roman"/>
          <w:sz w:val="28"/>
          <w:szCs w:val="28"/>
        </w:rPr>
        <w:t>и сельского поселения Карагузинский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526383" w:rsidRDefault="00D9067B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охранных досок, мемориальных знаков на территории воинских захоронений, погибших при защите Отечества;</w:t>
      </w:r>
    </w:p>
    <w:p w:rsidR="00D9067B" w:rsidRDefault="00D9067B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ремонтно-реставрационных работ;</w:t>
      </w:r>
    </w:p>
    <w:p w:rsidR="00214E24" w:rsidRDefault="00D9067B" w:rsidP="00912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</w:t>
      </w:r>
      <w:r w:rsidR="00214E24">
        <w:rPr>
          <w:rFonts w:ascii="Times New Roman" w:hAnsi="Times New Roman" w:cs="Times New Roman"/>
          <w:sz w:val="28"/>
          <w:szCs w:val="28"/>
        </w:rPr>
        <w:t>чивающих память погибших при защите отечества, запрещается.</w:t>
      </w:r>
    </w:p>
    <w:p w:rsidR="00214E24" w:rsidRDefault="00214E24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Финансовое и материально-техническое обеспечение мероприятий по увековечению памяти погибших при защите Отечества</w:t>
      </w:r>
    </w:p>
    <w:p w:rsidR="00214E24" w:rsidRDefault="00214E24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Расходы на проведение мероприятий, связанных с увековечением памяти погибших </w:t>
      </w:r>
      <w:r w:rsidR="00C51E92">
        <w:rPr>
          <w:rFonts w:ascii="Times New Roman" w:hAnsi="Times New Roman" w:cs="Times New Roman"/>
          <w:sz w:val="28"/>
          <w:szCs w:val="28"/>
        </w:rPr>
        <w:t>при защите</w:t>
      </w:r>
      <w:r>
        <w:rPr>
          <w:rFonts w:ascii="Times New Roman" w:hAnsi="Times New Roman" w:cs="Times New Roman"/>
          <w:sz w:val="28"/>
          <w:szCs w:val="28"/>
        </w:rPr>
        <w:t xml:space="preserve"> Отечества, осуществляется за счет средств местного бюджета в соответствии с компетенцией Администрации сельского посе</w:t>
      </w:r>
      <w:r w:rsidR="00BD315F">
        <w:rPr>
          <w:rFonts w:ascii="Times New Roman" w:hAnsi="Times New Roman" w:cs="Times New Roman"/>
          <w:sz w:val="28"/>
          <w:szCs w:val="28"/>
        </w:rPr>
        <w:t xml:space="preserve">ления Карагузинский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а также добровольных взносов и пожертвований юридических и физических лиц.</w:t>
      </w:r>
    </w:p>
    <w:p w:rsidR="00C528E8" w:rsidRDefault="00C528E8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67" w:rsidRDefault="005F4767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C8F" w:rsidRDefault="005E7C8F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14" w:rsidRDefault="00912514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14" w:rsidRDefault="00912514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14" w:rsidRDefault="00912514" w:rsidP="0083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A0" w:rsidRDefault="00D165A0" w:rsidP="00CD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E7C8F" w:rsidTr="00CD1A17">
        <w:tc>
          <w:tcPr>
            <w:tcW w:w="4672" w:type="dxa"/>
          </w:tcPr>
          <w:p w:rsidR="005E7C8F" w:rsidRDefault="005E7C8F" w:rsidP="00CD1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E7C8F" w:rsidRPr="00CD0666" w:rsidRDefault="005E7C8F" w:rsidP="00CD1A17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F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Положению</w:t>
            </w:r>
          </w:p>
          <w:p w:rsidR="005E7C8F" w:rsidRPr="00CD0666" w:rsidRDefault="005E7C8F" w:rsidP="00CD1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666">
              <w:rPr>
                <w:rFonts w:ascii="Times New Roman" w:hAnsi="Times New Roman" w:cs="Times New Roman"/>
                <w:sz w:val="24"/>
                <w:szCs w:val="24"/>
              </w:rPr>
              <w:t>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</w:t>
            </w:r>
            <w:r w:rsidR="00BD315F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Карагузинский</w:t>
            </w:r>
            <w:r w:rsidRPr="00CD06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</w:tr>
    </w:tbl>
    <w:p w:rsidR="005E7C8F" w:rsidRDefault="005E7C8F" w:rsidP="005E7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8F" w:rsidRDefault="005E7C8F" w:rsidP="005E7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8F" w:rsidRDefault="005E7C8F" w:rsidP="005E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E7C8F" w:rsidRDefault="005E7C8F" w:rsidP="0091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учетной ведомости воинских захоронений на территори</w:t>
      </w:r>
      <w:r w:rsidR="00BD315F">
        <w:rPr>
          <w:rFonts w:ascii="Times New Roman" w:hAnsi="Times New Roman" w:cs="Times New Roman"/>
          <w:sz w:val="28"/>
          <w:szCs w:val="28"/>
        </w:rPr>
        <w:t>и сельского поселения Карагузинский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5E7C8F" w:rsidRDefault="005E7C8F" w:rsidP="005E7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C8F" w:rsidRDefault="005E7C8F" w:rsidP="005E7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1134"/>
        <w:gridCol w:w="993"/>
        <w:gridCol w:w="567"/>
        <w:gridCol w:w="850"/>
        <w:gridCol w:w="992"/>
        <w:gridCol w:w="851"/>
        <w:gridCol w:w="1276"/>
        <w:gridCol w:w="1134"/>
        <w:gridCol w:w="986"/>
      </w:tblGrid>
      <w:tr w:rsidR="00677C5D" w:rsidRPr="00912514" w:rsidTr="00677C5D">
        <w:trPr>
          <w:trHeight w:val="645"/>
        </w:trPr>
        <w:tc>
          <w:tcPr>
            <w:tcW w:w="562" w:type="dxa"/>
            <w:vMerge w:val="restart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Номер паспорта</w:t>
            </w:r>
          </w:p>
        </w:tc>
        <w:tc>
          <w:tcPr>
            <w:tcW w:w="993" w:type="dxa"/>
            <w:vMerge w:val="restart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Всего захоронений</w:t>
            </w:r>
          </w:p>
        </w:tc>
        <w:tc>
          <w:tcPr>
            <w:tcW w:w="1417" w:type="dxa"/>
            <w:gridSpan w:val="2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Из них</w:t>
            </w:r>
          </w:p>
        </w:tc>
        <w:tc>
          <w:tcPr>
            <w:tcW w:w="3119" w:type="dxa"/>
            <w:gridSpan w:val="3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677C5D" w:rsidRPr="00912514" w:rsidRDefault="00677C5D" w:rsidP="00677C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Тип воинского захоронения</w:t>
            </w:r>
          </w:p>
        </w:tc>
        <w:tc>
          <w:tcPr>
            <w:tcW w:w="986" w:type="dxa"/>
            <w:vMerge w:val="restart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Краткое описание воинского захоронения</w:t>
            </w:r>
          </w:p>
        </w:tc>
      </w:tr>
      <w:tr w:rsidR="00677C5D" w:rsidRPr="00912514" w:rsidTr="00677C5D">
        <w:trPr>
          <w:trHeight w:val="645"/>
        </w:trPr>
        <w:tc>
          <w:tcPr>
            <w:tcW w:w="562" w:type="dxa"/>
            <w:vMerge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известных</w:t>
            </w:r>
          </w:p>
        </w:tc>
        <w:tc>
          <w:tcPr>
            <w:tcW w:w="850" w:type="dxa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неизвестных</w:t>
            </w:r>
          </w:p>
        </w:tc>
        <w:tc>
          <w:tcPr>
            <w:tcW w:w="992" w:type="dxa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В первую мировую войну</w:t>
            </w:r>
          </w:p>
        </w:tc>
        <w:tc>
          <w:tcPr>
            <w:tcW w:w="851" w:type="dxa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В ВОВ</w:t>
            </w:r>
          </w:p>
        </w:tc>
        <w:tc>
          <w:tcPr>
            <w:tcW w:w="1276" w:type="dxa"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514">
              <w:rPr>
                <w:rFonts w:ascii="Times New Roman" w:hAnsi="Times New Roman" w:cs="Times New Roman"/>
                <w:sz w:val="24"/>
                <w:szCs w:val="28"/>
              </w:rPr>
              <w:t>В иных боевых действиях (с указанием страны, региона)</w:t>
            </w:r>
          </w:p>
        </w:tc>
        <w:tc>
          <w:tcPr>
            <w:tcW w:w="1134" w:type="dxa"/>
            <w:vMerge/>
          </w:tcPr>
          <w:p w:rsidR="00677C5D" w:rsidRPr="00912514" w:rsidRDefault="00677C5D" w:rsidP="00677C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6" w:type="dxa"/>
            <w:vMerge/>
          </w:tcPr>
          <w:p w:rsidR="00677C5D" w:rsidRPr="00912514" w:rsidRDefault="00677C5D" w:rsidP="005E7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E7C8F" w:rsidRDefault="005E7C8F" w:rsidP="005E7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C8F" w:rsidRDefault="005E7C8F" w:rsidP="005E7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FC1" w:rsidRDefault="00317FC1" w:rsidP="00CD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FC1" w:rsidRDefault="00317FC1" w:rsidP="00CD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FC1" w:rsidRDefault="00317FC1" w:rsidP="00CD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7FC1" w:rsidSect="00FD285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12B93" w:rsidRDefault="00312B93" w:rsidP="00C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66" w:rsidRDefault="00CD0666" w:rsidP="005E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D0666" w:rsidTr="00CD0666">
        <w:tc>
          <w:tcPr>
            <w:tcW w:w="4672" w:type="dxa"/>
          </w:tcPr>
          <w:p w:rsidR="00CD0666" w:rsidRDefault="00CD0666" w:rsidP="00D16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D0666" w:rsidRPr="00CD0666" w:rsidRDefault="00CD0666" w:rsidP="00CD066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Положению</w:t>
            </w:r>
          </w:p>
          <w:p w:rsidR="00CD0666" w:rsidRPr="00CD0666" w:rsidRDefault="00CD0666" w:rsidP="00CD0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666">
              <w:rPr>
                <w:rFonts w:ascii="Times New Roman" w:hAnsi="Times New Roman" w:cs="Times New Roman"/>
                <w:sz w:val="24"/>
                <w:szCs w:val="24"/>
              </w:rPr>
              <w:t>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</w:t>
            </w:r>
            <w:r w:rsidR="00BD315F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Карагузинский </w:t>
            </w:r>
            <w:r w:rsidRPr="00CD06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</w:tr>
    </w:tbl>
    <w:p w:rsidR="00CD0666" w:rsidRDefault="00CD0666" w:rsidP="00D1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66" w:rsidRDefault="00CD0666" w:rsidP="00D1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66" w:rsidRDefault="00CD0666" w:rsidP="00CD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0352A" w:rsidRDefault="00CD0666" w:rsidP="00B035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воинского захоронения или объекта (захоронения) №_____</w:t>
      </w:r>
    </w:p>
    <w:p w:rsidR="00C403D3" w:rsidRDefault="00C403D3" w:rsidP="00B035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BD2" w:rsidRPr="00497A1C" w:rsidRDefault="00052BD2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03D3" w:rsidRPr="00A705A7" w:rsidRDefault="00C403D3" w:rsidP="00C4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>(страна, кадастровый номер земельного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или иной государственный </w:t>
      </w:r>
      <w:r w:rsidRPr="00A705A7">
        <w:rPr>
          <w:rFonts w:ascii="Times New Roman" w:hAnsi="Times New Roman" w:cs="Times New Roman"/>
          <w:sz w:val="24"/>
          <w:szCs w:val="24"/>
        </w:rPr>
        <w:t>учетный номер (при наличии), адрес (при наличии) или местоположение)</w:t>
      </w: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1. Место и дата захоронения</w:t>
      </w: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403D3" w:rsidRPr="00A705A7" w:rsidRDefault="00C403D3" w:rsidP="00C4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>(место, дата захоронения (создания); если на кладбище или в могилепогребены останки воинов в порядке перезахоронения, то указывается, откудаи когда они перезахоронены)</w:t>
      </w: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2. Вид захоронения</w:t>
      </w:r>
    </w:p>
    <w:p w:rsidR="00C403D3" w:rsidRPr="00497A1C" w:rsidRDefault="00052BD2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03D3" w:rsidRPr="00A705A7" w:rsidRDefault="00C403D3" w:rsidP="00C4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 xml:space="preserve"> (вид захоронения; период истории России, к которому относится захоронение; если захоронением является воинское кладбище или воинский участок кладбища, то указывается количество находящихся на нем братских индивидуальных могил)</w:t>
      </w: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3. Размеры захоронения и его состояние</w:t>
      </w:r>
    </w:p>
    <w:p w:rsidR="00C403D3" w:rsidRPr="00497A1C" w:rsidRDefault="00052BD2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03D3" w:rsidRPr="00A705A7" w:rsidRDefault="00C403D3" w:rsidP="00C4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>(ширина и длина кладбища, воинского участка кладбища или отдельных могил,наличие и тип ограждения, состояние захоронения (хорошее,удовлетворительное, аварийное)</w:t>
      </w: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4. Краткое описание памятника (надгробия), захоронения</w:t>
      </w:r>
    </w:p>
    <w:p w:rsidR="00052BD2" w:rsidRPr="00497A1C" w:rsidRDefault="00052BD2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403D3" w:rsidRPr="00A705A7" w:rsidRDefault="00C403D3" w:rsidP="00C4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 xml:space="preserve">(краткое описание, размеры, материал, из которого он изготовлен, датаустановки, фамилия и инициалы автора, </w:t>
      </w:r>
      <w:r>
        <w:rPr>
          <w:rFonts w:ascii="Times New Roman" w:hAnsi="Times New Roman" w:cs="Times New Roman"/>
          <w:sz w:val="24"/>
          <w:szCs w:val="24"/>
        </w:rPr>
        <w:t>техническое состояние памятника</w:t>
      </w:r>
      <w:r w:rsidR="00052BD2">
        <w:rPr>
          <w:rFonts w:ascii="Times New Roman" w:hAnsi="Times New Roman" w:cs="Times New Roman"/>
          <w:sz w:val="24"/>
          <w:szCs w:val="24"/>
        </w:rPr>
        <w:t>,</w:t>
      </w:r>
      <w:r w:rsidRPr="00A705A7">
        <w:rPr>
          <w:rFonts w:ascii="Times New Roman" w:hAnsi="Times New Roman" w:cs="Times New Roman"/>
          <w:sz w:val="24"/>
          <w:szCs w:val="24"/>
        </w:rPr>
        <w:t>также сообщается о наличии мемориального сооружения, содержащего "Вечныйогонь" или "Огонь памяти", другие сведения)</w:t>
      </w: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5. Количество захороненных</w:t>
      </w:r>
    </w:p>
    <w:p w:rsidR="00C403D3" w:rsidRPr="00497A1C" w:rsidRDefault="00C403D3" w:rsidP="00C4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58"/>
        <w:gridCol w:w="3235"/>
        <w:gridCol w:w="2778"/>
      </w:tblGrid>
      <w:tr w:rsidR="00C403D3" w:rsidRPr="00497A1C" w:rsidTr="00FF3205">
        <w:tc>
          <w:tcPr>
            <w:tcW w:w="3058" w:type="dxa"/>
            <w:vMerge w:val="restart"/>
          </w:tcPr>
          <w:p w:rsidR="00C403D3" w:rsidRPr="00497A1C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13" w:type="dxa"/>
            <w:gridSpan w:val="2"/>
          </w:tcPr>
          <w:p w:rsidR="00C403D3" w:rsidRPr="00497A1C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1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403D3" w:rsidRPr="00497A1C" w:rsidTr="00FF3205">
        <w:tc>
          <w:tcPr>
            <w:tcW w:w="3058" w:type="dxa"/>
            <w:vMerge/>
          </w:tcPr>
          <w:p w:rsidR="00C403D3" w:rsidRPr="00497A1C" w:rsidRDefault="00C403D3" w:rsidP="00FF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C403D3" w:rsidRPr="00497A1C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1C"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</w:p>
        </w:tc>
        <w:tc>
          <w:tcPr>
            <w:tcW w:w="2778" w:type="dxa"/>
          </w:tcPr>
          <w:p w:rsidR="00C403D3" w:rsidRPr="00497A1C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1C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</w:tr>
      <w:tr w:rsidR="00C403D3" w:rsidRPr="00497A1C" w:rsidTr="00FF3205">
        <w:tc>
          <w:tcPr>
            <w:tcW w:w="3058" w:type="dxa"/>
          </w:tcPr>
          <w:p w:rsidR="00C403D3" w:rsidRPr="00497A1C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C403D3" w:rsidRPr="00497A1C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C403D3" w:rsidRPr="00497A1C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A705A7" w:rsidRDefault="00C403D3" w:rsidP="00C4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>(общее количество захоро</w:t>
      </w:r>
      <w:r>
        <w:rPr>
          <w:rFonts w:ascii="Times New Roman" w:hAnsi="Times New Roman" w:cs="Times New Roman"/>
          <w:sz w:val="24"/>
          <w:szCs w:val="24"/>
        </w:rPr>
        <w:t>ненных, в том числе (при наличии</w:t>
      </w:r>
      <w:r w:rsidRPr="00A705A7">
        <w:rPr>
          <w:rFonts w:ascii="Times New Roman" w:hAnsi="Times New Roman" w:cs="Times New Roman"/>
          <w:sz w:val="24"/>
          <w:szCs w:val="24"/>
        </w:rPr>
        <w:t xml:space="preserve"> данных) отдельно военнослужащих, партизан, участников движения сопротивления, военнопленных, воинов-интернационалистов)</w:t>
      </w: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6. Сведения о захороненных</w:t>
      </w:r>
    </w:p>
    <w:p w:rsidR="00C403D3" w:rsidRPr="00497A1C" w:rsidRDefault="00C403D3" w:rsidP="00C4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1632"/>
        <w:gridCol w:w="1125"/>
        <w:gridCol w:w="1559"/>
        <w:gridCol w:w="794"/>
        <w:gridCol w:w="1104"/>
        <w:gridCol w:w="1854"/>
        <w:gridCol w:w="1038"/>
      </w:tblGrid>
      <w:tr w:rsidR="00C403D3" w:rsidRPr="00D34F85" w:rsidTr="00FF3205">
        <w:tc>
          <w:tcPr>
            <w:tcW w:w="499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2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подразделение/воинская часть</w:t>
            </w:r>
          </w:p>
        </w:tc>
        <w:tc>
          <w:tcPr>
            <w:tcW w:w="1125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559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Фамилия имя, отчество</w:t>
            </w:r>
          </w:p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94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4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(смерти)</w:t>
            </w:r>
          </w:p>
        </w:tc>
        <w:tc>
          <w:tcPr>
            <w:tcW w:w="1854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038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Откуда перезахоронен</w:t>
            </w:r>
          </w:p>
        </w:tc>
      </w:tr>
      <w:tr w:rsidR="00C403D3" w:rsidRPr="00D34F85" w:rsidTr="00FF3205">
        <w:tc>
          <w:tcPr>
            <w:tcW w:w="499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7"/>
            <w:bookmarkEnd w:id="1"/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03D3" w:rsidRPr="00D34F85" w:rsidTr="00FF3205">
        <w:tc>
          <w:tcPr>
            <w:tcW w:w="499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403D3" w:rsidRPr="00D34F85" w:rsidRDefault="00C403D3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D34F85" w:rsidTr="00FF3205">
        <w:tc>
          <w:tcPr>
            <w:tcW w:w="499" w:type="dxa"/>
          </w:tcPr>
          <w:p w:rsidR="0083509B" w:rsidRDefault="0083509B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2" w:type="dxa"/>
          </w:tcPr>
          <w:p w:rsidR="0083509B" w:rsidRPr="00D34F85" w:rsidRDefault="0083509B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3509B" w:rsidRPr="00D34F85" w:rsidRDefault="0083509B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09B" w:rsidRPr="00D34F85" w:rsidRDefault="0083509B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509B" w:rsidRPr="00D34F85" w:rsidRDefault="0083509B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83509B" w:rsidRPr="00D34F85" w:rsidRDefault="0083509B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3509B" w:rsidRPr="00D34F85" w:rsidRDefault="0083509B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83509B" w:rsidRPr="00D34F85" w:rsidRDefault="0083509B" w:rsidP="00FF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3D3" w:rsidRPr="00497A1C" w:rsidRDefault="00C403D3" w:rsidP="00C4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A705A7" w:rsidRDefault="00C403D3" w:rsidP="00C4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>(вносятся достоверно установленные сведения о каждом из захороненных; если</w:t>
      </w:r>
      <w:r w:rsidR="00912514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эти сведения имеются более чем на 10 захороненных, то на них составляется</w:t>
      </w:r>
      <w:r w:rsidR="00912514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список захороненных (в том числе в электронной форме), который прилагается</w:t>
      </w:r>
      <w:r w:rsidR="00912514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 xml:space="preserve">к паспорту в качестве вкладыша, а в </w:t>
      </w:r>
      <w:hyperlink w:anchor="P117">
        <w:r w:rsidRPr="00E50A95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A705A7">
        <w:rPr>
          <w:rFonts w:ascii="Times New Roman" w:hAnsi="Times New Roman" w:cs="Times New Roman"/>
          <w:sz w:val="24"/>
          <w:szCs w:val="24"/>
        </w:rPr>
        <w:t xml:space="preserve"> делается запись: "Согласно</w:t>
      </w:r>
      <w:r w:rsidR="00912514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прилагаемому списку")</w:t>
      </w: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7.  Сведения об организациях, осуществляющих шефство над воинским</w:t>
      </w: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захоронением (оказывающих помощь в его благоустройстве и содержании)</w:t>
      </w:r>
    </w:p>
    <w:p w:rsidR="00C403D3" w:rsidRDefault="00157BE1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E77A33">
        <w:rPr>
          <w:rFonts w:ascii="Times New Roman" w:hAnsi="Times New Roman" w:cs="Times New Roman"/>
          <w:sz w:val="28"/>
          <w:szCs w:val="28"/>
        </w:rPr>
        <w:t>___</w:t>
      </w:r>
    </w:p>
    <w:p w:rsidR="00157BE1" w:rsidRDefault="00157BE1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8.   Фотоснимок захоронения (или его основной части с памятником</w:t>
      </w: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(надгробием), сделанный в летнее время года</w:t>
      </w:r>
    </w:p>
    <w:p w:rsidR="00567B84" w:rsidRDefault="00567B84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B84" w:rsidRDefault="00567B84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B84" w:rsidRPr="00497A1C" w:rsidRDefault="00567B84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lastRenderedPageBreak/>
        <w:t xml:space="preserve">9.   </w:t>
      </w:r>
      <w:r w:rsidR="00157BE1" w:rsidRPr="00497A1C">
        <w:rPr>
          <w:rFonts w:ascii="Times New Roman" w:hAnsi="Times New Roman" w:cs="Times New Roman"/>
          <w:sz w:val="28"/>
          <w:szCs w:val="28"/>
        </w:rPr>
        <w:t>Схема (координаты, в том числе ГЛОНАСС (GPS) расположения</w:t>
      </w: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захоронения</w:t>
      </w:r>
    </w:p>
    <w:p w:rsidR="00C403D3" w:rsidRDefault="00157BE1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03D3" w:rsidRPr="00A705A7" w:rsidRDefault="00C403D3" w:rsidP="00C4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 xml:space="preserve"> (наносится схема расположения, ориентированная с юга на север относительнообъектов местности, с указанием подъездных путей к захоронению)</w:t>
      </w:r>
    </w:p>
    <w:p w:rsidR="00E77A33" w:rsidRDefault="00E77A3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10. Дополнительная информация о захоронении</w:t>
      </w:r>
    </w:p>
    <w:p w:rsidR="00553DC3" w:rsidRPr="00497A1C" w:rsidRDefault="00553DC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11. Подписи заинтересованных должностных лиц</w:t>
      </w:r>
    </w:p>
    <w:p w:rsidR="007F15CD" w:rsidRDefault="007F15CD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67"/>
        <w:gridCol w:w="1559"/>
        <w:gridCol w:w="426"/>
        <w:gridCol w:w="3115"/>
      </w:tblGrid>
      <w:tr w:rsidR="007F15CD" w:rsidTr="00CD1A17">
        <w:tc>
          <w:tcPr>
            <w:tcW w:w="3823" w:type="dxa"/>
          </w:tcPr>
          <w:p w:rsidR="007F15CD" w:rsidRDefault="007F15CD" w:rsidP="00CD1A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CD" w:rsidRDefault="007F15CD" w:rsidP="00CD1A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CD" w:rsidRDefault="007F15CD" w:rsidP="007F15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7F15CD" w:rsidRDefault="00BD315F" w:rsidP="007F15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Карагузинский </w:t>
            </w:r>
            <w:r w:rsidR="007F15C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7F15CD" w:rsidRDefault="007F15CD" w:rsidP="007F15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</w:t>
            </w:r>
          </w:p>
          <w:p w:rsidR="007F15CD" w:rsidRDefault="007F15CD" w:rsidP="007F15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                  </w:t>
            </w:r>
          </w:p>
        </w:tc>
        <w:tc>
          <w:tcPr>
            <w:tcW w:w="567" w:type="dxa"/>
          </w:tcPr>
          <w:p w:rsidR="007F15CD" w:rsidRDefault="007F15CD" w:rsidP="00CD1A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15CD" w:rsidRDefault="007F15CD" w:rsidP="00CD1A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F15CD" w:rsidRDefault="007F15CD" w:rsidP="00CD1A17">
            <w:pPr>
              <w:pStyle w:val="ConsPlusNonformat"/>
              <w:ind w:left="-245" w:firstLine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15CD" w:rsidRDefault="007F15CD" w:rsidP="00CD1A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CD" w:rsidRPr="0031708B" w:rsidTr="00CD1A17">
        <w:tc>
          <w:tcPr>
            <w:tcW w:w="3823" w:type="dxa"/>
          </w:tcPr>
          <w:p w:rsidR="007F15CD" w:rsidRPr="0031708B" w:rsidRDefault="007F15CD" w:rsidP="00CD1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5CD" w:rsidRPr="0031708B" w:rsidRDefault="007F15CD" w:rsidP="00CD1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15CD" w:rsidRPr="0031708B" w:rsidRDefault="007F15CD" w:rsidP="00CD1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6" w:type="dxa"/>
          </w:tcPr>
          <w:p w:rsidR="007F15CD" w:rsidRPr="0031708B" w:rsidRDefault="007F15CD" w:rsidP="00CD1A17">
            <w:pPr>
              <w:pStyle w:val="ConsPlusNonformat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15CD" w:rsidRPr="0031708B" w:rsidRDefault="007F15CD" w:rsidP="00CD1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B">
              <w:rPr>
                <w:rFonts w:ascii="Times New Roman" w:hAnsi="Times New Roman" w:cs="Times New Roman"/>
                <w:sz w:val="24"/>
                <w:szCs w:val="24"/>
              </w:rPr>
              <w:t>инициал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708B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</w:p>
        </w:tc>
      </w:tr>
    </w:tbl>
    <w:p w:rsidR="007F15CD" w:rsidRDefault="007F15CD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"__" </w:t>
      </w:r>
      <w:r w:rsidR="007F15CD">
        <w:rPr>
          <w:rFonts w:ascii="Times New Roman" w:hAnsi="Times New Roman" w:cs="Times New Roman"/>
          <w:sz w:val="28"/>
          <w:szCs w:val="28"/>
        </w:rPr>
        <w:t>________</w:t>
      </w:r>
      <w:r w:rsidRPr="00497A1C">
        <w:rPr>
          <w:rFonts w:ascii="Times New Roman" w:hAnsi="Times New Roman" w:cs="Times New Roman"/>
          <w:sz w:val="28"/>
          <w:szCs w:val="28"/>
        </w:rPr>
        <w:t xml:space="preserve"> 20</w:t>
      </w:r>
      <w:r w:rsidR="007F15CD">
        <w:rPr>
          <w:rFonts w:ascii="Times New Roman" w:hAnsi="Times New Roman" w:cs="Times New Roman"/>
          <w:sz w:val="28"/>
          <w:szCs w:val="28"/>
        </w:rPr>
        <w:t xml:space="preserve">____ </w:t>
      </w:r>
      <w:r w:rsidRPr="00497A1C">
        <w:rPr>
          <w:rFonts w:ascii="Times New Roman" w:hAnsi="Times New Roman" w:cs="Times New Roman"/>
          <w:sz w:val="28"/>
          <w:szCs w:val="28"/>
        </w:rPr>
        <w:t>г.</w:t>
      </w:r>
    </w:p>
    <w:p w:rsidR="007F15CD" w:rsidRPr="00497A1C" w:rsidRDefault="007F15CD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67"/>
        <w:gridCol w:w="1559"/>
        <w:gridCol w:w="426"/>
        <w:gridCol w:w="3115"/>
      </w:tblGrid>
      <w:tr w:rsidR="00C403D3" w:rsidTr="00FF3205">
        <w:tc>
          <w:tcPr>
            <w:tcW w:w="3823" w:type="dxa"/>
          </w:tcPr>
          <w:p w:rsidR="00C403D3" w:rsidRDefault="00C403D3" w:rsidP="00FF32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D3" w:rsidRDefault="00C403D3" w:rsidP="00FF32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D3" w:rsidRDefault="007F15CD" w:rsidP="007F15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03D3">
              <w:rPr>
                <w:rFonts w:ascii="Times New Roman" w:hAnsi="Times New Roman" w:cs="Times New Roman"/>
                <w:sz w:val="28"/>
                <w:szCs w:val="28"/>
              </w:rPr>
              <w:t>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403D3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 Саракташского и</w:t>
            </w:r>
            <w:r w:rsidR="0091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3D3"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районов</w:t>
            </w:r>
          </w:p>
        </w:tc>
        <w:tc>
          <w:tcPr>
            <w:tcW w:w="567" w:type="dxa"/>
          </w:tcPr>
          <w:p w:rsidR="00C403D3" w:rsidRDefault="00C403D3" w:rsidP="00FF32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03D3" w:rsidRDefault="00C403D3" w:rsidP="00FF32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403D3" w:rsidRDefault="00C403D3" w:rsidP="00FF3205">
            <w:pPr>
              <w:pStyle w:val="ConsPlusNonformat"/>
              <w:ind w:left="-245" w:firstLine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403D3" w:rsidRDefault="00C403D3" w:rsidP="00FF32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D3" w:rsidTr="00FF3205">
        <w:tc>
          <w:tcPr>
            <w:tcW w:w="3823" w:type="dxa"/>
          </w:tcPr>
          <w:p w:rsidR="00C403D3" w:rsidRPr="0031708B" w:rsidRDefault="00C403D3" w:rsidP="00FF32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3D3" w:rsidRPr="0031708B" w:rsidRDefault="00C403D3" w:rsidP="00FF32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03D3" w:rsidRPr="0031708B" w:rsidRDefault="00C403D3" w:rsidP="00FF32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6" w:type="dxa"/>
          </w:tcPr>
          <w:p w:rsidR="00C403D3" w:rsidRPr="0031708B" w:rsidRDefault="00C403D3" w:rsidP="00FF3205">
            <w:pPr>
              <w:pStyle w:val="ConsPlusNonformat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03D3" w:rsidRPr="0031708B" w:rsidRDefault="00C403D3" w:rsidP="00FF32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B">
              <w:rPr>
                <w:rFonts w:ascii="Times New Roman" w:hAnsi="Times New Roman" w:cs="Times New Roman"/>
                <w:sz w:val="24"/>
                <w:szCs w:val="24"/>
              </w:rPr>
              <w:t>инициал</w:t>
            </w:r>
            <w:r w:rsidR="007F15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708B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</w:p>
        </w:tc>
      </w:tr>
    </w:tbl>
    <w:p w:rsidR="00192F51" w:rsidRDefault="00192F51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403D3" w:rsidRPr="00497A1C" w:rsidRDefault="00C403D3" w:rsidP="00C40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"__" </w:t>
      </w:r>
      <w:r w:rsidR="007F15CD">
        <w:rPr>
          <w:rFonts w:ascii="Times New Roman" w:hAnsi="Times New Roman" w:cs="Times New Roman"/>
          <w:sz w:val="28"/>
          <w:szCs w:val="28"/>
        </w:rPr>
        <w:t>________</w:t>
      </w:r>
      <w:r w:rsidRPr="00497A1C">
        <w:rPr>
          <w:rFonts w:ascii="Times New Roman" w:hAnsi="Times New Roman" w:cs="Times New Roman"/>
          <w:sz w:val="28"/>
          <w:szCs w:val="28"/>
        </w:rPr>
        <w:t>20</w:t>
      </w:r>
      <w:r w:rsidR="007F15CD">
        <w:rPr>
          <w:rFonts w:ascii="Times New Roman" w:hAnsi="Times New Roman" w:cs="Times New Roman"/>
          <w:sz w:val="28"/>
          <w:szCs w:val="28"/>
        </w:rPr>
        <w:t xml:space="preserve">____ </w:t>
      </w:r>
      <w:r w:rsidRPr="00497A1C">
        <w:rPr>
          <w:rFonts w:ascii="Times New Roman" w:hAnsi="Times New Roman" w:cs="Times New Roman"/>
          <w:sz w:val="28"/>
          <w:szCs w:val="28"/>
        </w:rPr>
        <w:t>г.</w:t>
      </w:r>
    </w:p>
    <w:p w:rsidR="00C403D3" w:rsidRPr="00497A1C" w:rsidRDefault="00C403D3" w:rsidP="00C4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497A1C" w:rsidRDefault="00C403D3" w:rsidP="00C4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497A1C" w:rsidRDefault="00C403D3" w:rsidP="00C4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497A1C" w:rsidRDefault="00C403D3" w:rsidP="00C4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3D3" w:rsidRPr="00B0352A" w:rsidRDefault="00C403D3" w:rsidP="00B035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52A" w:rsidRPr="00B0352A" w:rsidRDefault="00B0352A" w:rsidP="00B0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4D0" w:rsidRPr="00D02C18" w:rsidRDefault="00F674D0" w:rsidP="00E77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74D0" w:rsidRPr="00D02C18" w:rsidSect="00E7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3B" w:rsidRDefault="00EF2D3B" w:rsidP="00141940">
      <w:pPr>
        <w:spacing w:after="0" w:line="240" w:lineRule="auto"/>
      </w:pPr>
      <w:r>
        <w:separator/>
      </w:r>
    </w:p>
  </w:endnote>
  <w:endnote w:type="continuationSeparator" w:id="1">
    <w:p w:rsidR="00EF2D3B" w:rsidRDefault="00EF2D3B" w:rsidP="0014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3B" w:rsidRDefault="00EF2D3B" w:rsidP="00141940">
      <w:pPr>
        <w:spacing w:after="0" w:line="240" w:lineRule="auto"/>
      </w:pPr>
      <w:r>
        <w:separator/>
      </w:r>
    </w:p>
  </w:footnote>
  <w:footnote w:type="continuationSeparator" w:id="1">
    <w:p w:rsidR="00EF2D3B" w:rsidRDefault="00EF2D3B" w:rsidP="00141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C0B"/>
    <w:rsid w:val="00052BD2"/>
    <w:rsid w:val="00064F96"/>
    <w:rsid w:val="00096477"/>
    <w:rsid w:val="000E14BA"/>
    <w:rsid w:val="001133AC"/>
    <w:rsid w:val="00141940"/>
    <w:rsid w:val="00141E56"/>
    <w:rsid w:val="00153874"/>
    <w:rsid w:val="00157BE1"/>
    <w:rsid w:val="001615F5"/>
    <w:rsid w:val="0017102A"/>
    <w:rsid w:val="00171852"/>
    <w:rsid w:val="00192F51"/>
    <w:rsid w:val="001D6048"/>
    <w:rsid w:val="00214E24"/>
    <w:rsid w:val="0029632D"/>
    <w:rsid w:val="002C4473"/>
    <w:rsid w:val="003079DC"/>
    <w:rsid w:val="00312082"/>
    <w:rsid w:val="00312B93"/>
    <w:rsid w:val="00317FC1"/>
    <w:rsid w:val="00352143"/>
    <w:rsid w:val="003F5BD0"/>
    <w:rsid w:val="005228AD"/>
    <w:rsid w:val="00525E00"/>
    <w:rsid w:val="00526383"/>
    <w:rsid w:val="00553DC3"/>
    <w:rsid w:val="005642D1"/>
    <w:rsid w:val="00567B84"/>
    <w:rsid w:val="005E7C8F"/>
    <w:rsid w:val="005F4767"/>
    <w:rsid w:val="00600883"/>
    <w:rsid w:val="00647D79"/>
    <w:rsid w:val="006763A2"/>
    <w:rsid w:val="00677C5D"/>
    <w:rsid w:val="006A7615"/>
    <w:rsid w:val="006B6254"/>
    <w:rsid w:val="006E15DF"/>
    <w:rsid w:val="006E1F95"/>
    <w:rsid w:val="006E3C24"/>
    <w:rsid w:val="006F09A4"/>
    <w:rsid w:val="00722772"/>
    <w:rsid w:val="00764DD8"/>
    <w:rsid w:val="00785D42"/>
    <w:rsid w:val="007F15CD"/>
    <w:rsid w:val="008260D4"/>
    <w:rsid w:val="0083168D"/>
    <w:rsid w:val="0083509B"/>
    <w:rsid w:val="008B0CFF"/>
    <w:rsid w:val="008F58AE"/>
    <w:rsid w:val="0090515A"/>
    <w:rsid w:val="00912514"/>
    <w:rsid w:val="00914580"/>
    <w:rsid w:val="009B4753"/>
    <w:rsid w:val="00A36DDA"/>
    <w:rsid w:val="00A559D8"/>
    <w:rsid w:val="00AC12AE"/>
    <w:rsid w:val="00AE1847"/>
    <w:rsid w:val="00B0352A"/>
    <w:rsid w:val="00B162D5"/>
    <w:rsid w:val="00B20C60"/>
    <w:rsid w:val="00B43CAD"/>
    <w:rsid w:val="00B5400B"/>
    <w:rsid w:val="00BB1CC8"/>
    <w:rsid w:val="00BB5748"/>
    <w:rsid w:val="00BC0EC4"/>
    <w:rsid w:val="00BD242E"/>
    <w:rsid w:val="00BD315F"/>
    <w:rsid w:val="00C00210"/>
    <w:rsid w:val="00C00ED1"/>
    <w:rsid w:val="00C2311F"/>
    <w:rsid w:val="00C403D3"/>
    <w:rsid w:val="00C51858"/>
    <w:rsid w:val="00C51E92"/>
    <w:rsid w:val="00C528E8"/>
    <w:rsid w:val="00C5527F"/>
    <w:rsid w:val="00C570CE"/>
    <w:rsid w:val="00C83DFF"/>
    <w:rsid w:val="00CA31C8"/>
    <w:rsid w:val="00CD0666"/>
    <w:rsid w:val="00D02C18"/>
    <w:rsid w:val="00D165A0"/>
    <w:rsid w:val="00D21A79"/>
    <w:rsid w:val="00D57BD5"/>
    <w:rsid w:val="00D9067B"/>
    <w:rsid w:val="00DC3F7C"/>
    <w:rsid w:val="00DD14FC"/>
    <w:rsid w:val="00DE66DB"/>
    <w:rsid w:val="00E06CF1"/>
    <w:rsid w:val="00E37774"/>
    <w:rsid w:val="00E77A33"/>
    <w:rsid w:val="00E81911"/>
    <w:rsid w:val="00E95F5E"/>
    <w:rsid w:val="00EC66E0"/>
    <w:rsid w:val="00EE52D2"/>
    <w:rsid w:val="00EF2D3B"/>
    <w:rsid w:val="00F02C0B"/>
    <w:rsid w:val="00F162F4"/>
    <w:rsid w:val="00F16E80"/>
    <w:rsid w:val="00F446AE"/>
    <w:rsid w:val="00F55245"/>
    <w:rsid w:val="00F62143"/>
    <w:rsid w:val="00F674D0"/>
    <w:rsid w:val="00F759A5"/>
    <w:rsid w:val="00F952AF"/>
    <w:rsid w:val="00FB53A3"/>
    <w:rsid w:val="00FD285B"/>
    <w:rsid w:val="00FD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0B"/>
    <w:pPr>
      <w:ind w:left="720"/>
      <w:contextualSpacing/>
    </w:pPr>
  </w:style>
  <w:style w:type="table" w:styleId="a4">
    <w:name w:val="Table Grid"/>
    <w:basedOn w:val="a1"/>
    <w:uiPriority w:val="39"/>
    <w:rsid w:val="00F6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168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7B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15A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14194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4194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4194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4194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194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41940"/>
    <w:rPr>
      <w:vertAlign w:val="superscript"/>
    </w:rPr>
  </w:style>
  <w:style w:type="paragraph" w:customStyle="1" w:styleId="ConsPlusNormal">
    <w:name w:val="ConsPlusNormal"/>
    <w:rsid w:val="00C403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03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0">
    <w:name w:val="header"/>
    <w:basedOn w:val="a"/>
    <w:link w:val="af1"/>
    <w:unhideWhenUsed/>
    <w:rsid w:val="00FD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D285B"/>
  </w:style>
  <w:style w:type="paragraph" w:styleId="af2">
    <w:name w:val="footer"/>
    <w:basedOn w:val="a"/>
    <w:link w:val="af3"/>
    <w:uiPriority w:val="99"/>
    <w:unhideWhenUsed/>
    <w:rsid w:val="00FD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D285B"/>
  </w:style>
  <w:style w:type="character" w:customStyle="1" w:styleId="1">
    <w:name w:val="Верхний колонтитул Знак1"/>
    <w:basedOn w:val="a0"/>
    <w:locked/>
    <w:rsid w:val="00B43CAD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8680-A433-43EA-8F24-C10B0916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2</cp:revision>
  <cp:lastPrinted>2023-06-15T10:31:00Z</cp:lastPrinted>
  <dcterms:created xsi:type="dcterms:W3CDTF">2023-07-17T04:29:00Z</dcterms:created>
  <dcterms:modified xsi:type="dcterms:W3CDTF">2023-07-17T04:29:00Z</dcterms:modified>
</cp:coreProperties>
</file>